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F2161" w14:textId="77777777" w:rsidR="002D383F" w:rsidRPr="002D383F" w:rsidRDefault="002D383F" w:rsidP="002D383F">
      <w:pPr>
        <w:widowControl/>
        <w:spacing w:line="580" w:lineRule="atLeast"/>
        <w:ind w:firstLine="640"/>
        <w:rPr>
          <w:b/>
          <w:sz w:val="36"/>
          <w:szCs w:val="36"/>
        </w:rPr>
      </w:pPr>
      <w:r w:rsidRPr="002D383F">
        <w:rPr>
          <w:b/>
          <w:sz w:val="36"/>
          <w:szCs w:val="36"/>
        </w:rPr>
        <w:t>解读《新型冠状病毒肺炎防控方案（第九版）》</w:t>
      </w:r>
    </w:p>
    <w:p w14:paraId="0A30A740" w14:textId="3F117B97" w:rsidR="002D383F" w:rsidRPr="002D383F" w:rsidRDefault="002D383F" w:rsidP="002D383F">
      <w:pPr>
        <w:widowControl/>
        <w:spacing w:line="580" w:lineRule="atLeast"/>
        <w:ind w:firstLine="640"/>
        <w:rPr>
          <w:rFonts w:ascii="Calibri" w:eastAsia="宋体" w:hAnsi="Calibri" w:cs="Calibri"/>
          <w:kern w:val="0"/>
          <w:szCs w:val="21"/>
        </w:rPr>
      </w:pPr>
      <w:r w:rsidRPr="002D383F">
        <w:rPr>
          <w:rFonts w:ascii="仿宋_GB2312" w:eastAsia="仿宋_GB2312" w:hAnsi="Calibri" w:cs="Calibri" w:hint="eastAsia"/>
          <w:kern w:val="0"/>
          <w:sz w:val="32"/>
          <w:szCs w:val="32"/>
        </w:rPr>
        <w:t>为进一步指导各地科学精准做好新型冠状病毒肺炎防控工作，在认真总结《新型冠状病毒肺炎防控方案（第八版）》</w:t>
      </w:r>
      <w:bookmarkStart w:id="0" w:name="_GoBack"/>
      <w:bookmarkEnd w:id="0"/>
      <w:r w:rsidRPr="002D383F">
        <w:rPr>
          <w:rFonts w:ascii="仿宋_GB2312" w:eastAsia="仿宋_GB2312" w:hAnsi="Calibri" w:cs="Calibri" w:hint="eastAsia"/>
          <w:kern w:val="0"/>
          <w:sz w:val="32"/>
          <w:szCs w:val="32"/>
        </w:rPr>
        <w:t>印发后的防控工作实践，特别是针对奥密克</w:t>
      </w:r>
      <w:proofErr w:type="gramStart"/>
      <w:r w:rsidRPr="002D383F">
        <w:rPr>
          <w:rFonts w:ascii="仿宋_GB2312" w:eastAsia="仿宋_GB2312" w:hAnsi="Calibri" w:cs="Calibri" w:hint="eastAsia"/>
          <w:kern w:val="0"/>
          <w:sz w:val="32"/>
          <w:szCs w:val="32"/>
        </w:rPr>
        <w:t>戎</w:t>
      </w:r>
      <w:proofErr w:type="gramEnd"/>
      <w:r w:rsidRPr="002D383F">
        <w:rPr>
          <w:rFonts w:ascii="仿宋_GB2312" w:eastAsia="仿宋_GB2312" w:hAnsi="Calibri" w:cs="Calibri" w:hint="eastAsia"/>
          <w:kern w:val="0"/>
          <w:sz w:val="32"/>
          <w:szCs w:val="32"/>
        </w:rPr>
        <w:t>变异株传播速度快、隐匿性强等特点的基础上，国务院应对新型冠状病毒肺炎疫情联防联控机制综合组组织修订形成了《新型冠状病毒肺炎防控方案（第九版）》，全面落实“外防输入、内防反弹”总策略和“动态清零”总方针，切实维护人民群众生命安全和身体健康，最大限度统筹疫情防控和经济社会发展。主要修订内容如下：</w:t>
      </w:r>
    </w:p>
    <w:p w14:paraId="078D0145" w14:textId="77777777" w:rsidR="002D383F" w:rsidRPr="002D383F" w:rsidRDefault="002D383F" w:rsidP="002D383F">
      <w:pPr>
        <w:widowControl/>
        <w:spacing w:line="600" w:lineRule="atLeast"/>
        <w:ind w:firstLine="640"/>
        <w:rPr>
          <w:rFonts w:ascii="Calibri" w:eastAsia="宋体" w:hAnsi="Calibri" w:cs="Calibri"/>
          <w:kern w:val="0"/>
          <w:szCs w:val="21"/>
        </w:rPr>
      </w:pPr>
      <w:r w:rsidRPr="002D383F">
        <w:rPr>
          <w:rFonts w:ascii="黑体" w:eastAsia="黑体" w:hAnsi="黑体" w:cs="Calibri" w:hint="eastAsia"/>
          <w:kern w:val="0"/>
          <w:sz w:val="32"/>
          <w:szCs w:val="32"/>
        </w:rPr>
        <w:t>一、优化调整风险人员的隔离管理期限和方式</w:t>
      </w:r>
    </w:p>
    <w:p w14:paraId="47765E53" w14:textId="77777777" w:rsidR="002D383F" w:rsidRPr="002D383F" w:rsidRDefault="002D383F" w:rsidP="002D383F">
      <w:pPr>
        <w:widowControl/>
        <w:spacing w:line="600" w:lineRule="atLeast"/>
        <w:ind w:firstLine="640"/>
        <w:rPr>
          <w:rFonts w:ascii="Calibri" w:eastAsia="宋体" w:hAnsi="Calibri" w:cs="Calibri"/>
          <w:kern w:val="0"/>
          <w:szCs w:val="21"/>
        </w:rPr>
      </w:pPr>
      <w:r w:rsidRPr="002D383F">
        <w:rPr>
          <w:rFonts w:ascii="仿宋_GB2312" w:eastAsia="仿宋_GB2312" w:hAnsi="Calibri" w:cs="Calibri" w:hint="eastAsia"/>
          <w:kern w:val="0"/>
          <w:sz w:val="32"/>
          <w:szCs w:val="32"/>
        </w:rPr>
        <w:t>将密切接触者、入境人员隔离管</w:t>
      </w:r>
      <w:proofErr w:type="gramStart"/>
      <w:r w:rsidRPr="002D383F">
        <w:rPr>
          <w:rFonts w:ascii="仿宋_GB2312" w:eastAsia="仿宋_GB2312" w:hAnsi="Calibri" w:cs="Calibri" w:hint="eastAsia"/>
          <w:kern w:val="0"/>
          <w:sz w:val="32"/>
          <w:szCs w:val="32"/>
        </w:rPr>
        <w:t>控时间</w:t>
      </w:r>
      <w:proofErr w:type="gramEnd"/>
      <w:r w:rsidRPr="002D383F">
        <w:rPr>
          <w:rFonts w:ascii="仿宋_GB2312" w:eastAsia="仿宋_GB2312" w:hAnsi="Calibri" w:cs="Calibri" w:hint="eastAsia"/>
          <w:kern w:val="0"/>
          <w:sz w:val="32"/>
          <w:szCs w:val="32"/>
        </w:rPr>
        <w:t>从“14天集中隔离医学观察+7天居家健康监测”调整为“7天集中隔离医学观察+3天居家健康监测”，核酸检测措施从“集中隔离医学观察第1、4、7、14天核酸检测，采集鼻咽拭子，解除隔离前双采双检”调整为“集中隔离医学观察第1、2、3、5、7天和居家健康监测第3天核酸检测，采集口咽拭子”，解除集中隔离医学观察前不要求双采双检。密接的</w:t>
      </w:r>
      <w:proofErr w:type="gramStart"/>
      <w:r w:rsidRPr="002D383F">
        <w:rPr>
          <w:rFonts w:ascii="仿宋_GB2312" w:eastAsia="仿宋_GB2312" w:hAnsi="Calibri" w:cs="Calibri" w:hint="eastAsia"/>
          <w:kern w:val="0"/>
          <w:sz w:val="32"/>
          <w:szCs w:val="32"/>
        </w:rPr>
        <w:t>密接管</w:t>
      </w:r>
      <w:proofErr w:type="gramEnd"/>
      <w:r w:rsidRPr="002D383F">
        <w:rPr>
          <w:rFonts w:ascii="仿宋_GB2312" w:eastAsia="仿宋_GB2312" w:hAnsi="Calibri" w:cs="Calibri" w:hint="eastAsia"/>
          <w:kern w:val="0"/>
          <w:sz w:val="32"/>
          <w:szCs w:val="32"/>
        </w:rPr>
        <w:t>控措施从“7天集中隔离医学观察”调整为“7天居家隔离医学观察”，第1、4、7天核酸检测。</w:t>
      </w:r>
    </w:p>
    <w:p w14:paraId="230D8114" w14:textId="77777777" w:rsidR="002D383F" w:rsidRPr="002D383F" w:rsidRDefault="002D383F" w:rsidP="002D383F">
      <w:pPr>
        <w:widowControl/>
        <w:spacing w:line="640" w:lineRule="atLeast"/>
        <w:ind w:firstLine="640"/>
        <w:rPr>
          <w:rFonts w:ascii="Calibri" w:eastAsia="宋体" w:hAnsi="Calibri" w:cs="Calibri"/>
          <w:kern w:val="0"/>
          <w:szCs w:val="21"/>
        </w:rPr>
      </w:pPr>
      <w:r w:rsidRPr="002D383F">
        <w:rPr>
          <w:rFonts w:ascii="黑体" w:eastAsia="黑体" w:hAnsi="黑体" w:cs="Calibri" w:hint="eastAsia"/>
          <w:kern w:val="0"/>
          <w:sz w:val="32"/>
          <w:szCs w:val="32"/>
        </w:rPr>
        <w:t>二、统一封管控区和中高风险</w:t>
      </w:r>
      <w:proofErr w:type="gramStart"/>
      <w:r w:rsidRPr="002D383F">
        <w:rPr>
          <w:rFonts w:ascii="黑体" w:eastAsia="黑体" w:hAnsi="黑体" w:cs="Calibri" w:hint="eastAsia"/>
          <w:kern w:val="0"/>
          <w:sz w:val="32"/>
          <w:szCs w:val="32"/>
        </w:rPr>
        <w:t>区划定</w:t>
      </w:r>
      <w:proofErr w:type="gramEnd"/>
      <w:r w:rsidRPr="002D383F">
        <w:rPr>
          <w:rFonts w:ascii="黑体" w:eastAsia="黑体" w:hAnsi="黑体" w:cs="Calibri" w:hint="eastAsia"/>
          <w:kern w:val="0"/>
          <w:sz w:val="32"/>
          <w:szCs w:val="32"/>
        </w:rPr>
        <w:t>标准</w:t>
      </w:r>
    </w:p>
    <w:p w14:paraId="581D9775" w14:textId="77777777" w:rsidR="002D383F" w:rsidRPr="002D383F" w:rsidRDefault="002D383F" w:rsidP="002D383F">
      <w:pPr>
        <w:widowControl/>
        <w:spacing w:line="640" w:lineRule="atLeast"/>
        <w:ind w:firstLine="640"/>
        <w:rPr>
          <w:rFonts w:ascii="Calibri" w:eastAsia="宋体" w:hAnsi="Calibri" w:cs="Calibri"/>
          <w:kern w:val="0"/>
          <w:szCs w:val="21"/>
        </w:rPr>
      </w:pPr>
      <w:r w:rsidRPr="002D383F">
        <w:rPr>
          <w:rFonts w:ascii="仿宋_GB2312" w:eastAsia="仿宋_GB2312" w:hAnsi="Calibri" w:cs="Calibri" w:hint="eastAsia"/>
          <w:kern w:val="0"/>
          <w:sz w:val="32"/>
          <w:szCs w:val="32"/>
        </w:rPr>
        <w:lastRenderedPageBreak/>
        <w:t>将两类风险区域划定标准和防控措施进行衔接对应，统一使用中高风险区的概念，形成新的风险区域划定及管控方案。高风险区实行“足不出户、上门服务”，连续7天无新增感染者降为中风险区，中风险区连续3天无新增感染者降为低风险区。其他地区对近7天内有高风险区旅居史人员，采取7天集中隔离医学观察措施。中风险区实行“足不出区、错峰取物”，连续7天无新增感染者降为低风险区。其他地区对近7天内有中风险区旅居史人员，采取7天居家医学观察措施。低风险区指中、高风险区所在县（市、区、旗）的其他地区，实行“个人防护、避免聚集”。其他地区对近7天内有低风险区旅居史人员，要求3天内完成2次核酸检测。</w:t>
      </w:r>
    </w:p>
    <w:p w14:paraId="02485061" w14:textId="77777777" w:rsidR="002D383F" w:rsidRPr="002D383F" w:rsidRDefault="002D383F" w:rsidP="002D383F">
      <w:pPr>
        <w:widowControl/>
        <w:spacing w:line="600" w:lineRule="atLeast"/>
        <w:ind w:firstLine="640"/>
        <w:rPr>
          <w:rFonts w:ascii="Calibri" w:eastAsia="宋体" w:hAnsi="Calibri" w:cs="Calibri"/>
          <w:kern w:val="0"/>
          <w:szCs w:val="21"/>
        </w:rPr>
      </w:pPr>
      <w:r w:rsidRPr="002D383F">
        <w:rPr>
          <w:rFonts w:ascii="黑体" w:eastAsia="黑体" w:hAnsi="黑体" w:cs="Calibri" w:hint="eastAsia"/>
          <w:kern w:val="0"/>
          <w:sz w:val="32"/>
          <w:szCs w:val="32"/>
        </w:rPr>
        <w:t>三、完善疫情监测要求</w:t>
      </w:r>
    </w:p>
    <w:p w14:paraId="2B4049CB" w14:textId="77777777" w:rsidR="002D383F" w:rsidRPr="002D383F" w:rsidRDefault="002D383F" w:rsidP="002D383F">
      <w:pPr>
        <w:widowControl/>
        <w:spacing w:line="600" w:lineRule="atLeast"/>
        <w:ind w:firstLine="640"/>
        <w:rPr>
          <w:rFonts w:ascii="Calibri" w:eastAsia="宋体" w:hAnsi="Calibri" w:cs="Calibri"/>
          <w:kern w:val="0"/>
          <w:szCs w:val="21"/>
        </w:rPr>
      </w:pPr>
      <w:r w:rsidRPr="002D383F">
        <w:rPr>
          <w:rFonts w:ascii="仿宋_GB2312" w:eastAsia="仿宋_GB2312" w:hAnsi="Calibri" w:cs="Calibri" w:hint="eastAsia"/>
          <w:kern w:val="0"/>
          <w:sz w:val="32"/>
          <w:szCs w:val="32"/>
        </w:rPr>
        <w:t>加密风险职业人群核酸检测频次，将与入境人员、物品、环境直接接触的人员核酸检测调整为每天1次，对人员密集、接触人员频繁、流动性强的从业人员核酸检测调整为每周2次。增加抗原检测作为疫情监测的补充手段，基层医疗卫生机构对可疑患者、疫情处置时对中高风险区人员等可增加抗原检测。</w:t>
      </w:r>
    </w:p>
    <w:p w14:paraId="5C5BBF32" w14:textId="77777777" w:rsidR="002D383F" w:rsidRPr="002D383F" w:rsidRDefault="002D383F" w:rsidP="002D383F">
      <w:pPr>
        <w:widowControl/>
        <w:spacing w:line="600" w:lineRule="atLeast"/>
        <w:ind w:firstLine="640"/>
        <w:rPr>
          <w:rFonts w:ascii="Calibri" w:eastAsia="宋体" w:hAnsi="Calibri" w:cs="Calibri"/>
          <w:kern w:val="0"/>
          <w:szCs w:val="21"/>
        </w:rPr>
      </w:pPr>
      <w:r w:rsidRPr="002D383F">
        <w:rPr>
          <w:rFonts w:ascii="黑体" w:eastAsia="黑体" w:hAnsi="黑体" w:cs="Calibri" w:hint="eastAsia"/>
          <w:kern w:val="0"/>
          <w:sz w:val="32"/>
          <w:szCs w:val="32"/>
        </w:rPr>
        <w:t>四、优化区域核酸检测策略</w:t>
      </w:r>
    </w:p>
    <w:p w14:paraId="46C2D8D3" w14:textId="77777777" w:rsidR="002D383F" w:rsidRPr="002D383F" w:rsidRDefault="002D383F" w:rsidP="002D383F">
      <w:pPr>
        <w:widowControl/>
        <w:spacing w:line="600" w:lineRule="atLeast"/>
        <w:ind w:firstLine="640"/>
        <w:rPr>
          <w:rFonts w:ascii="Calibri" w:eastAsia="宋体" w:hAnsi="Calibri" w:cs="Calibri"/>
          <w:kern w:val="0"/>
          <w:szCs w:val="21"/>
        </w:rPr>
      </w:pPr>
      <w:r w:rsidRPr="002D383F">
        <w:rPr>
          <w:rFonts w:ascii="仿宋_GB2312" w:eastAsia="仿宋_GB2312" w:hAnsi="Calibri" w:cs="Calibri" w:hint="eastAsia"/>
          <w:kern w:val="0"/>
          <w:sz w:val="32"/>
          <w:szCs w:val="32"/>
        </w:rPr>
        <w:t>明确不同人口规模区域核酸检测方案，针对省会城市和千万级人口以上城市、一般城市、农村地区，综合疫情发生</w:t>
      </w:r>
      <w:r w:rsidRPr="002D383F">
        <w:rPr>
          <w:rFonts w:ascii="仿宋_GB2312" w:eastAsia="仿宋_GB2312" w:hAnsi="Calibri" w:cs="Calibri" w:hint="eastAsia"/>
          <w:kern w:val="0"/>
          <w:sz w:val="32"/>
          <w:szCs w:val="32"/>
        </w:rPr>
        <w:lastRenderedPageBreak/>
        <w:t>后感染来源是否明确、是否存在社区传播风险及传播</w:t>
      </w:r>
      <w:proofErr w:type="gramStart"/>
      <w:r w:rsidRPr="002D383F">
        <w:rPr>
          <w:rFonts w:ascii="仿宋_GB2312" w:eastAsia="仿宋_GB2312" w:hAnsi="Calibri" w:cs="Calibri" w:hint="eastAsia"/>
          <w:kern w:val="0"/>
          <w:sz w:val="32"/>
          <w:szCs w:val="32"/>
        </w:rPr>
        <w:t>链是否</w:t>
      </w:r>
      <w:proofErr w:type="gramEnd"/>
      <w:r w:rsidRPr="002D383F">
        <w:rPr>
          <w:rFonts w:ascii="仿宋_GB2312" w:eastAsia="仿宋_GB2312" w:hAnsi="Calibri" w:cs="Calibri" w:hint="eastAsia"/>
          <w:kern w:val="0"/>
          <w:sz w:val="32"/>
          <w:szCs w:val="32"/>
        </w:rPr>
        <w:t>清晰等因素进行</w:t>
      </w:r>
      <w:proofErr w:type="gramStart"/>
      <w:r w:rsidRPr="002D383F">
        <w:rPr>
          <w:rFonts w:ascii="仿宋_GB2312" w:eastAsia="仿宋_GB2312" w:hAnsi="Calibri" w:cs="Calibri" w:hint="eastAsia"/>
          <w:kern w:val="0"/>
          <w:sz w:val="32"/>
          <w:szCs w:val="32"/>
        </w:rPr>
        <w:t>研</w:t>
      </w:r>
      <w:proofErr w:type="gramEnd"/>
      <w:r w:rsidRPr="002D383F">
        <w:rPr>
          <w:rFonts w:ascii="仿宋_GB2312" w:eastAsia="仿宋_GB2312" w:hAnsi="Calibri" w:cs="Calibri" w:hint="eastAsia"/>
          <w:kern w:val="0"/>
          <w:sz w:val="32"/>
          <w:szCs w:val="32"/>
        </w:rPr>
        <w:t>判，根据风险大小，按照分级分类的原则，确定区域核酸检测的范围和频次。</w:t>
      </w:r>
    </w:p>
    <w:p w14:paraId="2DAB9231" w14:textId="77777777" w:rsidR="00FB2848" w:rsidRPr="002D383F" w:rsidRDefault="00FB2848"/>
    <w:sectPr w:rsidR="00FB2848" w:rsidRPr="002D38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C9540" w14:textId="77777777" w:rsidR="0004555E" w:rsidRDefault="0004555E" w:rsidP="002D383F">
      <w:r>
        <w:separator/>
      </w:r>
    </w:p>
  </w:endnote>
  <w:endnote w:type="continuationSeparator" w:id="0">
    <w:p w14:paraId="1FBB9A7A" w14:textId="77777777" w:rsidR="0004555E" w:rsidRDefault="0004555E" w:rsidP="002D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9B4B5" w14:textId="77777777" w:rsidR="0004555E" w:rsidRDefault="0004555E" w:rsidP="002D383F">
      <w:r>
        <w:separator/>
      </w:r>
    </w:p>
  </w:footnote>
  <w:footnote w:type="continuationSeparator" w:id="0">
    <w:p w14:paraId="1AD1DE46" w14:textId="77777777" w:rsidR="0004555E" w:rsidRDefault="0004555E" w:rsidP="002D3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2B"/>
    <w:rsid w:val="0004555E"/>
    <w:rsid w:val="0013652B"/>
    <w:rsid w:val="002D383F"/>
    <w:rsid w:val="00FB2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DAAE3"/>
  <w15:chartTrackingRefBased/>
  <w15:docId w15:val="{4371DDC8-0AB3-42FB-9702-35BDFA75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8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383F"/>
    <w:rPr>
      <w:sz w:val="18"/>
      <w:szCs w:val="18"/>
    </w:rPr>
  </w:style>
  <w:style w:type="paragraph" w:styleId="a5">
    <w:name w:val="footer"/>
    <w:basedOn w:val="a"/>
    <w:link w:val="a6"/>
    <w:uiPriority w:val="99"/>
    <w:unhideWhenUsed/>
    <w:rsid w:val="002D383F"/>
    <w:pPr>
      <w:tabs>
        <w:tab w:val="center" w:pos="4153"/>
        <w:tab w:val="right" w:pos="8306"/>
      </w:tabs>
      <w:snapToGrid w:val="0"/>
      <w:jc w:val="left"/>
    </w:pPr>
    <w:rPr>
      <w:sz w:val="18"/>
      <w:szCs w:val="18"/>
    </w:rPr>
  </w:style>
  <w:style w:type="character" w:customStyle="1" w:styleId="a6">
    <w:name w:val="页脚 字符"/>
    <w:basedOn w:val="a0"/>
    <w:link w:val="a5"/>
    <w:uiPriority w:val="99"/>
    <w:rsid w:val="002D38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858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xxh</dc:creator>
  <cp:keywords/>
  <dc:description/>
  <cp:lastModifiedBy>xxh</cp:lastModifiedBy>
  <cp:revision>2</cp:revision>
  <dcterms:created xsi:type="dcterms:W3CDTF">2022-08-23T09:35:00Z</dcterms:created>
  <dcterms:modified xsi:type="dcterms:W3CDTF">2022-08-23T09:36:00Z</dcterms:modified>
</cp:coreProperties>
</file>